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42CF" w14:textId="69FF5526" w:rsidR="00934CCD" w:rsidRPr="00934CCD" w:rsidRDefault="00934CCD" w:rsidP="00934CCD">
      <w:pPr>
        <w:rPr>
          <w:rFonts w:ascii="Arial" w:hAnsi="Arial" w:cs="Arial"/>
          <w:b/>
          <w:bCs/>
        </w:rPr>
      </w:pPr>
      <w:bookmarkStart w:id="0" w:name="Ort"/>
      <w:bookmarkEnd w:id="0"/>
      <w:r w:rsidRPr="00934CCD">
        <w:rPr>
          <w:rFonts w:ascii="Arial" w:hAnsi="Arial" w:cs="Arial"/>
          <w:b/>
          <w:bCs/>
        </w:rPr>
        <w:t xml:space="preserve">Stellungnahme und Einwendung zum Verfahren: Bauleitplanung der Gemeinde Schöneck, Aufstellung des Bebauungsplans „Gewerbegebiet </w:t>
      </w:r>
      <w:proofErr w:type="spellStart"/>
      <w:r w:rsidRPr="00934CCD">
        <w:rPr>
          <w:rFonts w:ascii="Arial" w:hAnsi="Arial" w:cs="Arial"/>
          <w:b/>
          <w:bCs/>
        </w:rPr>
        <w:t>Kilianstädten</w:t>
      </w:r>
      <w:proofErr w:type="spellEnd"/>
      <w:r w:rsidRPr="00934CCD">
        <w:rPr>
          <w:rFonts w:ascii="Arial" w:hAnsi="Arial" w:cs="Arial"/>
          <w:b/>
          <w:bCs/>
        </w:rPr>
        <w:t xml:space="preserve"> Nord </w:t>
      </w:r>
      <w:proofErr w:type="spellStart"/>
      <w:r w:rsidRPr="00934CCD">
        <w:rPr>
          <w:rFonts w:ascii="Arial" w:hAnsi="Arial" w:cs="Arial"/>
          <w:b/>
          <w:bCs/>
        </w:rPr>
        <w:t>ll</w:t>
      </w:r>
      <w:proofErr w:type="spellEnd"/>
      <w:r w:rsidRPr="00934CCD">
        <w:rPr>
          <w:rFonts w:ascii="Arial" w:hAnsi="Arial" w:cs="Arial"/>
          <w:b/>
          <w:bCs/>
        </w:rPr>
        <w:t xml:space="preserve">" im Ortsteil </w:t>
      </w:r>
      <w:proofErr w:type="spellStart"/>
      <w:r w:rsidRPr="00934CCD">
        <w:rPr>
          <w:rFonts w:ascii="Arial" w:hAnsi="Arial" w:cs="Arial"/>
          <w:b/>
          <w:bCs/>
        </w:rPr>
        <w:t>Kilianstädten</w:t>
      </w:r>
      <w:proofErr w:type="spellEnd"/>
      <w:r w:rsidRPr="00934CCD">
        <w:rPr>
          <w:rFonts w:ascii="Arial" w:hAnsi="Arial" w:cs="Arial"/>
          <w:b/>
          <w:bCs/>
        </w:rPr>
        <w:t>, Beteiligung der Öffentlichkeit gemäß § 3 Abs.2 Baugesetzbuch (BauGB)</w:t>
      </w:r>
    </w:p>
    <w:p w14:paraId="7BD75360" w14:textId="50A72AC8" w:rsidR="00065148" w:rsidRDefault="004C4AE8">
      <w:pPr>
        <w:rPr>
          <w:rFonts w:ascii="Arial" w:hAnsi="Arial"/>
        </w:rPr>
      </w:pPr>
      <w:r>
        <w:rPr>
          <w:noProof/>
        </w:rPr>
        <w:pict w14:anchorId="30EAE5D6">
          <v:shapetype id="_x0000_t202" coordsize="21600,21600" o:spt="202" path="m,l,21600r21600,l21600,xe">
            <v:stroke joinstyle="miter"/>
            <v:path gradientshapeok="t" o:connecttype="rect"/>
          </v:shapetype>
          <v:shape id="Textfeld 2" o:spid="_x0000_s1027" type="#_x0000_t202" style="position:absolute;margin-left:-.35pt;margin-top:82.9pt;width:173.1pt;height:76.95pt;z-index:1;visibility:visible;mso-height-percent:200;mso-wrap-distance-left:9pt;mso-wrap-distance-top:3.6pt;mso-wrap-distance-right:9pt;mso-wrap-distance-bottom:3.6pt;mso-position-horizontal-relative:margin;mso-position-vertical-relative:margin;mso-height-percent:200;mso-width-relative:margin;mso-height-relative:margin;v-text-anchor:top" strokecolor="white">
            <v:textbox style="mso-fit-shape-to-text:t">
              <w:txbxContent>
                <w:p w14:paraId="417D8CE1" w14:textId="3C1E263F" w:rsidR="00934CCD" w:rsidRDefault="00934CCD" w:rsidP="00934CCD">
                  <w:pPr>
                    <w:rPr>
                      <w:rFonts w:ascii="Arial" w:hAnsi="Arial"/>
                    </w:rPr>
                  </w:pPr>
                  <w:r>
                    <w:rPr>
                      <w:rFonts w:ascii="Arial" w:hAnsi="Arial"/>
                    </w:rPr>
                    <w:t>An</w:t>
                  </w:r>
                  <w:r w:rsidR="00AC0B24">
                    <w:rPr>
                      <w:rFonts w:ascii="Arial" w:hAnsi="Arial"/>
                    </w:rPr>
                    <w:t xml:space="preserve"> den</w:t>
                  </w:r>
                </w:p>
                <w:p w14:paraId="577805B0" w14:textId="03E69F65" w:rsidR="00934CCD" w:rsidRPr="00934CCD" w:rsidRDefault="00934CCD" w:rsidP="00934CCD">
                  <w:pPr>
                    <w:rPr>
                      <w:rFonts w:ascii="Arial" w:hAnsi="Arial"/>
                    </w:rPr>
                  </w:pPr>
                  <w:r w:rsidRPr="00934CCD">
                    <w:rPr>
                      <w:rFonts w:ascii="Arial" w:hAnsi="Arial"/>
                    </w:rPr>
                    <w:t>Gemeindevorstand der Gemeinde Schöneck</w:t>
                  </w:r>
                </w:p>
                <w:p w14:paraId="327F0CCD" w14:textId="77777777" w:rsidR="00934CCD" w:rsidRPr="00934CCD" w:rsidRDefault="00934CCD" w:rsidP="00934CCD">
                  <w:pPr>
                    <w:rPr>
                      <w:rFonts w:ascii="Arial" w:hAnsi="Arial"/>
                    </w:rPr>
                  </w:pPr>
                  <w:r w:rsidRPr="00934CCD">
                    <w:rPr>
                      <w:rFonts w:ascii="Arial" w:hAnsi="Arial"/>
                    </w:rPr>
                    <w:t>Herrnhofstraße 8</w:t>
                  </w:r>
                </w:p>
                <w:p w14:paraId="4F1AE279" w14:textId="77777777" w:rsidR="00934CCD" w:rsidRDefault="00934CCD" w:rsidP="00934CCD">
                  <w:pPr>
                    <w:rPr>
                      <w:rFonts w:ascii="Arial" w:hAnsi="Arial"/>
                    </w:rPr>
                  </w:pPr>
                  <w:r w:rsidRPr="00934CCD">
                    <w:rPr>
                      <w:rFonts w:ascii="Arial" w:hAnsi="Arial"/>
                    </w:rPr>
                    <w:t>61137 Schöneck</w:t>
                  </w:r>
                </w:p>
                <w:p w14:paraId="216388A7" w14:textId="1184773C" w:rsidR="00934CCD" w:rsidRDefault="00934CCD"/>
              </w:txbxContent>
            </v:textbox>
            <w10:wrap type="square" anchorx="margin" anchory="margin"/>
          </v:shape>
        </w:pict>
      </w:r>
    </w:p>
    <w:p w14:paraId="71CCB34E" w14:textId="6F35130D" w:rsidR="00934CCD" w:rsidRDefault="00934CCD" w:rsidP="00934CCD">
      <w:pPr>
        <w:rPr>
          <w:rFonts w:ascii="Arial" w:hAnsi="Arial"/>
        </w:rPr>
      </w:pPr>
    </w:p>
    <w:p w14:paraId="1243F4DF" w14:textId="333D45AF" w:rsidR="00065148" w:rsidRDefault="004C4AE8">
      <w:pPr>
        <w:jc w:val="right"/>
        <w:rPr>
          <w:rFonts w:ascii="Arial" w:hAnsi="Arial"/>
        </w:rPr>
      </w:pPr>
      <w:r>
        <w:rPr>
          <w:rFonts w:ascii="Arial" w:hAnsi="Arial"/>
          <w:noProof/>
        </w:rPr>
        <w:pict w14:anchorId="30EAE5D6">
          <v:shape id="_x0000_s1028" type="#_x0000_t202" style="position:absolute;left:0;text-align:left;margin-left:218.65pt;margin-top:82.9pt;width:240.6pt;height:129.35pt;z-index:2;visibility:visible;mso-height-percent:200;mso-wrap-distance-left:9pt;mso-wrap-distance-top:3.6pt;mso-wrap-distance-right:9pt;mso-wrap-distance-bottom:3.6pt;mso-position-horizontal-relative:margin;mso-position-vertical-relative:margin;mso-height-percent:200;mso-width-relative:margin;mso-height-relative:margin;v-text-anchor:top">
            <v:textbox style="mso-next-textbox:#_x0000_s1028;mso-fit-shape-to-text:t">
              <w:txbxContent>
                <w:p w14:paraId="73AE41AE" w14:textId="5D84D383" w:rsidR="00934CCD" w:rsidRDefault="00934CCD" w:rsidP="00934CCD">
                  <w:pPr>
                    <w:rPr>
                      <w:rFonts w:ascii="Arial" w:hAnsi="Arial"/>
                    </w:rPr>
                  </w:pPr>
                  <w:r>
                    <w:rPr>
                      <w:rFonts w:ascii="Arial" w:hAnsi="Arial"/>
                    </w:rPr>
                    <w:t>Absender</w:t>
                  </w:r>
                </w:p>
                <w:p w14:paraId="2DFE01DD" w14:textId="0D3FA4E9" w:rsidR="00934CCD" w:rsidRDefault="00934CCD" w:rsidP="00934CCD">
                  <w:pPr>
                    <w:spacing w:line="360" w:lineRule="auto"/>
                  </w:pPr>
                </w:p>
                <w:p w14:paraId="534F6E48" w14:textId="29469773" w:rsidR="00934CCD" w:rsidRDefault="00934CCD" w:rsidP="00934CCD">
                  <w:pPr>
                    <w:pBdr>
                      <w:top w:val="single" w:sz="12" w:space="1" w:color="auto"/>
                      <w:bottom w:val="single" w:sz="12" w:space="1" w:color="auto"/>
                    </w:pBdr>
                    <w:spacing w:line="360" w:lineRule="auto"/>
                  </w:pPr>
                </w:p>
                <w:p w14:paraId="6E31DEB4" w14:textId="749EAC58" w:rsidR="00934CCD" w:rsidRDefault="00934CCD" w:rsidP="00934CCD">
                  <w:pPr>
                    <w:pBdr>
                      <w:bottom w:val="single" w:sz="12" w:space="1" w:color="auto"/>
                      <w:between w:val="single" w:sz="12" w:space="1" w:color="auto"/>
                    </w:pBdr>
                    <w:spacing w:line="360" w:lineRule="auto"/>
                  </w:pPr>
                </w:p>
                <w:p w14:paraId="0E7D3674" w14:textId="62FF296B" w:rsidR="00934CCD" w:rsidRDefault="00934CCD" w:rsidP="00934CCD">
                  <w:pPr>
                    <w:pBdr>
                      <w:bottom w:val="single" w:sz="12" w:space="1" w:color="auto"/>
                      <w:between w:val="single" w:sz="12" w:space="1" w:color="auto"/>
                    </w:pBdr>
                    <w:spacing w:line="360" w:lineRule="auto"/>
                  </w:pPr>
                </w:p>
                <w:p w14:paraId="764F806F" w14:textId="77777777" w:rsidR="00934CCD" w:rsidRDefault="00934CCD" w:rsidP="00934CCD"/>
              </w:txbxContent>
            </v:textbox>
            <w10:wrap type="square" anchorx="margin" anchory="margin"/>
          </v:shape>
        </w:pict>
      </w:r>
    </w:p>
    <w:p w14:paraId="5415BC31" w14:textId="77777777" w:rsidR="00065148" w:rsidRDefault="00065148">
      <w:pPr>
        <w:rPr>
          <w:rFonts w:ascii="Arial" w:hAnsi="Arial"/>
        </w:rPr>
      </w:pPr>
    </w:p>
    <w:p w14:paraId="5FD57928" w14:textId="77777777" w:rsidR="00934CCD" w:rsidRDefault="00934CCD">
      <w:pPr>
        <w:rPr>
          <w:rFonts w:ascii="Arial" w:hAnsi="Arial"/>
        </w:rPr>
      </w:pPr>
    </w:p>
    <w:p w14:paraId="5DF73B8B" w14:textId="3A2CEFB6" w:rsidR="00934CCD" w:rsidRDefault="00934CCD">
      <w:pPr>
        <w:rPr>
          <w:rFonts w:ascii="Arial" w:hAnsi="Arial"/>
        </w:rPr>
      </w:pPr>
    </w:p>
    <w:p w14:paraId="4AADA8B4" w14:textId="77777777" w:rsidR="00934CCD" w:rsidRDefault="00934CCD">
      <w:pPr>
        <w:rPr>
          <w:rFonts w:ascii="Arial" w:hAnsi="Arial"/>
        </w:rPr>
      </w:pPr>
    </w:p>
    <w:p w14:paraId="13681F47" w14:textId="77777777" w:rsidR="00934CCD" w:rsidRDefault="00934CCD">
      <w:pPr>
        <w:rPr>
          <w:rFonts w:ascii="Arial" w:hAnsi="Arial"/>
        </w:rPr>
      </w:pPr>
    </w:p>
    <w:p w14:paraId="2835D9B0" w14:textId="77777777" w:rsidR="00934CCD" w:rsidRDefault="00934CCD">
      <w:pPr>
        <w:rPr>
          <w:rFonts w:ascii="Arial" w:hAnsi="Arial"/>
        </w:rPr>
      </w:pPr>
    </w:p>
    <w:p w14:paraId="040C691A" w14:textId="77777777" w:rsidR="00934CCD" w:rsidRDefault="00934CCD">
      <w:pPr>
        <w:rPr>
          <w:rFonts w:ascii="Arial" w:hAnsi="Arial"/>
        </w:rPr>
      </w:pPr>
    </w:p>
    <w:p w14:paraId="127E55C4" w14:textId="77777777" w:rsidR="00934CCD" w:rsidRDefault="00934CCD">
      <w:pPr>
        <w:rPr>
          <w:rFonts w:ascii="Arial" w:hAnsi="Arial"/>
        </w:rPr>
      </w:pPr>
    </w:p>
    <w:p w14:paraId="2885D939" w14:textId="77777777" w:rsidR="00AC0B24" w:rsidRDefault="00AC0B24">
      <w:pPr>
        <w:rPr>
          <w:rFonts w:ascii="Arial" w:hAnsi="Arial"/>
        </w:rPr>
      </w:pPr>
    </w:p>
    <w:p w14:paraId="78237794" w14:textId="1FDB5702" w:rsidR="00065148" w:rsidRDefault="00065148">
      <w:pPr>
        <w:rPr>
          <w:rFonts w:ascii="Arial" w:hAnsi="Arial"/>
        </w:rPr>
      </w:pPr>
    </w:p>
    <w:p w14:paraId="3639F729" w14:textId="77777777" w:rsidR="008A0D44" w:rsidRDefault="008A0D44" w:rsidP="00AC0B24">
      <w:pPr>
        <w:pStyle w:val="NoSpacing"/>
        <w:rPr>
          <w:rFonts w:ascii="Arial" w:hAnsi="Arial" w:cs="Arial"/>
          <w:sz w:val="20"/>
          <w:szCs w:val="20"/>
        </w:rPr>
      </w:pPr>
    </w:p>
    <w:p w14:paraId="5F144E31" w14:textId="61B9F6B2" w:rsidR="00AC0B24" w:rsidRPr="006E3E61" w:rsidRDefault="00AC0B24" w:rsidP="00AC0B24">
      <w:pPr>
        <w:pStyle w:val="NoSpacing"/>
        <w:rPr>
          <w:rFonts w:ascii="Arial" w:hAnsi="Arial" w:cs="Arial"/>
          <w:sz w:val="20"/>
          <w:szCs w:val="20"/>
        </w:rPr>
      </w:pPr>
      <w:r w:rsidRPr="006E3E61">
        <w:rPr>
          <w:rFonts w:ascii="Arial" w:hAnsi="Arial" w:cs="Arial"/>
          <w:sz w:val="20"/>
          <w:szCs w:val="20"/>
        </w:rPr>
        <w:t>Sehr geehrte Frau Bürgermeisterin Rück, sehr geehrte Damen und Herren,</w:t>
      </w:r>
    </w:p>
    <w:p w14:paraId="2908907C" w14:textId="5712D577" w:rsidR="00AC0B24" w:rsidRPr="006E3E61" w:rsidRDefault="00AC0B24" w:rsidP="00AC0B24">
      <w:pPr>
        <w:pStyle w:val="NoSpacing"/>
        <w:rPr>
          <w:rFonts w:ascii="Arial" w:hAnsi="Arial" w:cs="Arial"/>
          <w:sz w:val="20"/>
          <w:szCs w:val="20"/>
        </w:rPr>
      </w:pPr>
      <w:r w:rsidRPr="006E3E61">
        <w:rPr>
          <w:rFonts w:ascii="Arial" w:hAnsi="Arial" w:cs="Arial"/>
          <w:sz w:val="20"/>
          <w:szCs w:val="20"/>
        </w:rPr>
        <w:t>gegen den am 24.10.2022 bekannt gegebenen Bebauungsplan bringe ich</w:t>
      </w:r>
      <w:r w:rsidR="006E3E61" w:rsidRPr="006E3E61">
        <w:rPr>
          <w:rFonts w:ascii="Arial" w:hAnsi="Arial" w:cs="Arial"/>
          <w:b/>
          <w:bCs/>
          <w:sz w:val="20"/>
          <w:szCs w:val="20"/>
        </w:rPr>
        <w:t xml:space="preserve"> </w:t>
      </w:r>
      <w:r w:rsidR="00574066" w:rsidRPr="00574066">
        <w:rPr>
          <w:rFonts w:ascii="Arial" w:hAnsi="Arial" w:cs="Arial"/>
          <w:sz w:val="20"/>
          <w:szCs w:val="20"/>
        </w:rPr>
        <w:t>folgende</w:t>
      </w:r>
      <w:r w:rsidR="00574066">
        <w:rPr>
          <w:rFonts w:ascii="Arial" w:hAnsi="Arial" w:cs="Arial"/>
          <w:b/>
          <w:bCs/>
          <w:sz w:val="20"/>
          <w:szCs w:val="20"/>
        </w:rPr>
        <w:t xml:space="preserve"> </w:t>
      </w:r>
      <w:r w:rsidRPr="006E3E61">
        <w:rPr>
          <w:rFonts w:ascii="Arial" w:hAnsi="Arial" w:cs="Arial"/>
          <w:sz w:val="20"/>
          <w:szCs w:val="20"/>
        </w:rPr>
        <w:t>Einwände vor</w:t>
      </w:r>
      <w:r w:rsidR="00574066">
        <w:rPr>
          <w:rFonts w:ascii="Arial" w:hAnsi="Arial" w:cs="Arial"/>
          <w:sz w:val="20"/>
          <w:szCs w:val="20"/>
        </w:rPr>
        <w:t xml:space="preserve"> (ist kein Kästchen angekreuzt, gelten alle sechs Punkte):</w:t>
      </w:r>
      <w:r w:rsidRPr="006E3E61">
        <w:rPr>
          <w:rFonts w:ascii="Arial" w:hAnsi="Arial" w:cs="Arial"/>
          <w:sz w:val="20"/>
          <w:szCs w:val="20"/>
        </w:rPr>
        <w:t xml:space="preserve"> </w:t>
      </w:r>
    </w:p>
    <w:p w14:paraId="157BEFBE" w14:textId="5413BC80" w:rsidR="00AC0B24" w:rsidRPr="006E3E61" w:rsidRDefault="00AC0B24" w:rsidP="00AC0B24">
      <w:pPr>
        <w:numPr>
          <w:ilvl w:val="0"/>
          <w:numId w:val="5"/>
        </w:numPr>
        <w:spacing w:before="240"/>
        <w:ind w:left="362" w:hanging="646"/>
        <w:rPr>
          <w:rFonts w:ascii="Arial" w:hAnsi="Arial" w:cs="Arial"/>
          <w:b/>
          <w:u w:val="single"/>
        </w:rPr>
      </w:pPr>
      <w:r w:rsidRPr="006E3E61">
        <w:rPr>
          <w:rFonts w:ascii="Arial" w:hAnsi="Arial" w:cs="Arial"/>
          <w:b/>
          <w:u w:val="single"/>
        </w:rPr>
        <w:t>1. Förderung von lokalem Gewerbe</w:t>
      </w:r>
    </w:p>
    <w:p w14:paraId="4EA8F9BB" w14:textId="2F4150FB" w:rsidR="00AC0B24" w:rsidRPr="00B817D5" w:rsidRDefault="00AC0B24" w:rsidP="006E3E61">
      <w:pPr>
        <w:spacing w:line="240" w:lineRule="exact"/>
        <w:rPr>
          <w:rFonts w:ascii="Arial" w:hAnsi="Arial" w:cs="Arial"/>
          <w:sz w:val="20"/>
          <w:szCs w:val="20"/>
        </w:rPr>
      </w:pPr>
      <w:r w:rsidRPr="00B817D5">
        <w:rPr>
          <w:rFonts w:ascii="Arial" w:hAnsi="Arial" w:cs="Arial"/>
          <w:sz w:val="20"/>
          <w:szCs w:val="20"/>
        </w:rPr>
        <w:t>Anlass und Ziel des B</w:t>
      </w:r>
      <w:r w:rsidR="00DA661A">
        <w:rPr>
          <w:rFonts w:ascii="Arial" w:hAnsi="Arial" w:cs="Arial"/>
          <w:sz w:val="20"/>
          <w:szCs w:val="20"/>
        </w:rPr>
        <w:t>ebauungsp</w:t>
      </w:r>
      <w:r w:rsidRPr="00B817D5">
        <w:rPr>
          <w:rFonts w:ascii="Arial" w:hAnsi="Arial" w:cs="Arial"/>
          <w:sz w:val="20"/>
          <w:szCs w:val="20"/>
        </w:rPr>
        <w:t>lanes ist laut Kapitel 2, u.a. die Eigenentwicklung von ortsansässigen Betrieben zu fördern. Das ist falsch</w:t>
      </w:r>
      <w:r w:rsidR="00B817D5">
        <w:rPr>
          <w:rFonts w:ascii="Arial" w:hAnsi="Arial" w:cs="Arial"/>
          <w:sz w:val="20"/>
          <w:szCs w:val="20"/>
        </w:rPr>
        <w:t xml:space="preserve"> dargestellt</w:t>
      </w:r>
      <w:r w:rsidRPr="00B817D5">
        <w:rPr>
          <w:rFonts w:ascii="Arial" w:hAnsi="Arial" w:cs="Arial"/>
          <w:sz w:val="20"/>
          <w:szCs w:val="20"/>
        </w:rPr>
        <w:t xml:space="preserve">. </w:t>
      </w:r>
    </w:p>
    <w:p w14:paraId="43814D21" w14:textId="6B17E000" w:rsidR="00AC0B24" w:rsidRPr="00B817D5" w:rsidRDefault="00AB2BE6" w:rsidP="006E3E61">
      <w:pPr>
        <w:spacing w:line="240" w:lineRule="exact"/>
        <w:rPr>
          <w:rFonts w:ascii="Arial" w:hAnsi="Arial" w:cs="Arial"/>
          <w:sz w:val="20"/>
          <w:szCs w:val="20"/>
        </w:rPr>
      </w:pPr>
      <w:r w:rsidRPr="00B817D5">
        <w:rPr>
          <w:rFonts w:ascii="Arial" w:hAnsi="Arial" w:cs="Arial"/>
          <w:sz w:val="20"/>
          <w:szCs w:val="20"/>
        </w:rPr>
        <w:t xml:space="preserve">Denn tatsächlich plant die </w:t>
      </w:r>
      <w:r w:rsidR="00AC0B24" w:rsidRPr="00B817D5">
        <w:rPr>
          <w:rFonts w:ascii="Arial" w:hAnsi="Arial" w:cs="Arial"/>
          <w:sz w:val="20"/>
          <w:szCs w:val="20"/>
        </w:rPr>
        <w:t>Gemeinde schon seit Mai 2021, auf der gesamten Fläche NUR ein Rechenzentrum der Firma Hetzner anzusiedeln. Verträge wurden im Juni 2022 beurkundet. Damit ist ausgeschlossen, dass sich noch anderes Gewerbe auf dem Gebiet ansiedeln kann</w:t>
      </w:r>
      <w:r w:rsidR="00864C64">
        <w:rPr>
          <w:rFonts w:ascii="Arial" w:hAnsi="Arial" w:cs="Arial"/>
          <w:sz w:val="20"/>
          <w:szCs w:val="20"/>
        </w:rPr>
        <w:t>,</w:t>
      </w:r>
      <w:r w:rsidR="00AC0B24" w:rsidRPr="00B817D5">
        <w:rPr>
          <w:rFonts w:ascii="Arial" w:hAnsi="Arial" w:cs="Arial"/>
          <w:sz w:val="20"/>
          <w:szCs w:val="20"/>
        </w:rPr>
        <w:t xml:space="preserve"> </w:t>
      </w:r>
      <w:r w:rsidR="00AC0B24" w:rsidRPr="00B817D5">
        <w:rPr>
          <w:rFonts w:ascii="Arial" w:hAnsi="Arial" w:cs="Arial"/>
          <w:sz w:val="20"/>
          <w:szCs w:val="20"/>
          <w:shd w:val="clear" w:color="auto" w:fill="FFFFFF"/>
        </w:rPr>
        <w:t>und somit wird den Bestimmungen des Bebauungsplans zuwidergehandelt.</w:t>
      </w:r>
    </w:p>
    <w:p w14:paraId="5278CECB" w14:textId="629FD93A" w:rsidR="00AC0B24" w:rsidRPr="00B817D5" w:rsidRDefault="00AB2BE6" w:rsidP="006E3E61">
      <w:pPr>
        <w:spacing w:line="240" w:lineRule="exact"/>
        <w:rPr>
          <w:rFonts w:ascii="Arial" w:hAnsi="Arial" w:cs="Arial"/>
          <w:sz w:val="20"/>
          <w:szCs w:val="20"/>
        </w:rPr>
      </w:pPr>
      <w:r w:rsidRPr="00B817D5">
        <w:rPr>
          <w:rFonts w:ascii="Arial" w:hAnsi="Arial" w:cs="Arial"/>
          <w:sz w:val="20"/>
          <w:szCs w:val="20"/>
        </w:rPr>
        <w:t xml:space="preserve">Dennoch wurde der </w:t>
      </w:r>
      <w:r w:rsidR="00AC0B24" w:rsidRPr="00B817D5">
        <w:rPr>
          <w:rFonts w:ascii="Arial" w:hAnsi="Arial" w:cs="Arial"/>
          <w:sz w:val="20"/>
          <w:szCs w:val="20"/>
        </w:rPr>
        <w:t xml:space="preserve">B-Plan nicht speziell für den Bau eines Rechenzentrums erstellt. In den Festsetzungen und angefertigten Gutachten wird nicht auf die Besonderheiten für den Betrieb eines Rechenzentrums eingegangen (bspw. Betrieb </w:t>
      </w:r>
      <w:r w:rsidR="00BC2ACE" w:rsidRPr="00B817D5">
        <w:rPr>
          <w:rFonts w:ascii="Arial" w:hAnsi="Arial" w:cs="Arial"/>
          <w:sz w:val="20"/>
          <w:szCs w:val="20"/>
        </w:rPr>
        <w:t>Notstrom-</w:t>
      </w:r>
      <w:r w:rsidR="00AC0B24" w:rsidRPr="00B817D5">
        <w:rPr>
          <w:rFonts w:ascii="Arial" w:hAnsi="Arial" w:cs="Arial"/>
          <w:sz w:val="20"/>
          <w:szCs w:val="20"/>
        </w:rPr>
        <w:t>Dieselaggregate / Stromverbrauch).</w:t>
      </w:r>
    </w:p>
    <w:p w14:paraId="7FA2197C" w14:textId="450F5B7E" w:rsidR="00AC0B24" w:rsidRPr="00B817D5" w:rsidRDefault="00AC0B24" w:rsidP="006E3E61">
      <w:pPr>
        <w:spacing w:line="240" w:lineRule="exact"/>
        <w:rPr>
          <w:rFonts w:ascii="Arial" w:hAnsi="Arial" w:cs="Arial"/>
          <w:b/>
          <w:bCs/>
          <w:i/>
          <w:iCs/>
          <w:sz w:val="20"/>
          <w:szCs w:val="20"/>
        </w:rPr>
      </w:pPr>
      <w:r w:rsidRPr="00B817D5">
        <w:rPr>
          <w:rFonts w:ascii="Arial" w:hAnsi="Arial" w:cs="Arial"/>
          <w:b/>
          <w:bCs/>
          <w:i/>
          <w:iCs/>
          <w:sz w:val="20"/>
          <w:szCs w:val="20"/>
        </w:rPr>
        <w:t xml:space="preserve">Ich fordere daher, </w:t>
      </w:r>
      <w:r w:rsidR="00DA661A">
        <w:rPr>
          <w:rFonts w:ascii="Arial" w:hAnsi="Arial" w:cs="Arial"/>
          <w:b/>
          <w:bCs/>
          <w:i/>
          <w:iCs/>
          <w:sz w:val="20"/>
          <w:szCs w:val="20"/>
        </w:rPr>
        <w:t>den</w:t>
      </w:r>
      <w:r w:rsidRPr="00B817D5">
        <w:rPr>
          <w:rFonts w:ascii="Arial" w:hAnsi="Arial" w:cs="Arial"/>
          <w:b/>
          <w:bCs/>
          <w:i/>
          <w:iCs/>
          <w:sz w:val="20"/>
          <w:szCs w:val="20"/>
        </w:rPr>
        <w:t xml:space="preserve"> Bedarf an Ansiedelung und Weiterentwicklung lokaler Unternehmen </w:t>
      </w:r>
      <w:r w:rsidR="00DA661A">
        <w:rPr>
          <w:rFonts w:ascii="Arial" w:hAnsi="Arial" w:cs="Arial"/>
          <w:b/>
          <w:bCs/>
          <w:i/>
          <w:iCs/>
          <w:sz w:val="20"/>
          <w:szCs w:val="20"/>
        </w:rPr>
        <w:t>festzustellen</w:t>
      </w:r>
      <w:r w:rsidR="00BC2ACE" w:rsidRPr="00B817D5">
        <w:rPr>
          <w:rFonts w:ascii="Arial" w:hAnsi="Arial" w:cs="Arial"/>
          <w:b/>
          <w:bCs/>
          <w:i/>
          <w:iCs/>
          <w:sz w:val="20"/>
          <w:szCs w:val="20"/>
        </w:rPr>
        <w:t xml:space="preserve">. </w:t>
      </w:r>
      <w:r w:rsidR="0089527C" w:rsidRPr="00B817D5">
        <w:rPr>
          <w:rFonts w:ascii="Arial" w:hAnsi="Arial" w:cs="Arial"/>
          <w:b/>
          <w:bCs/>
          <w:i/>
          <w:iCs/>
          <w:sz w:val="20"/>
          <w:szCs w:val="20"/>
        </w:rPr>
        <w:t>Ich fordere, d</w:t>
      </w:r>
      <w:r w:rsidR="00BC2ACE" w:rsidRPr="00B817D5">
        <w:rPr>
          <w:rFonts w:ascii="Arial" w:hAnsi="Arial" w:cs="Arial"/>
          <w:b/>
          <w:bCs/>
          <w:i/>
          <w:iCs/>
          <w:sz w:val="20"/>
          <w:szCs w:val="20"/>
        </w:rPr>
        <w:t>ie Zulässigkeit von Rechenzentren im B</w:t>
      </w:r>
      <w:r w:rsidR="00DA661A">
        <w:rPr>
          <w:rFonts w:ascii="Arial" w:hAnsi="Arial" w:cs="Arial"/>
          <w:b/>
          <w:bCs/>
          <w:i/>
          <w:iCs/>
          <w:sz w:val="20"/>
          <w:szCs w:val="20"/>
        </w:rPr>
        <w:t>ebauungsplan</w:t>
      </w:r>
      <w:r w:rsidR="00BC2ACE" w:rsidRPr="00B817D5">
        <w:rPr>
          <w:rFonts w:ascii="Arial" w:hAnsi="Arial" w:cs="Arial"/>
          <w:b/>
          <w:bCs/>
          <w:i/>
          <w:iCs/>
          <w:sz w:val="20"/>
          <w:szCs w:val="20"/>
        </w:rPr>
        <w:t xml:space="preserve"> </w:t>
      </w:r>
      <w:r w:rsidR="0089527C" w:rsidRPr="00B817D5">
        <w:rPr>
          <w:rFonts w:ascii="Arial" w:hAnsi="Arial" w:cs="Arial"/>
          <w:b/>
          <w:bCs/>
          <w:i/>
          <w:iCs/>
          <w:sz w:val="20"/>
          <w:szCs w:val="20"/>
        </w:rPr>
        <w:t>zu streichen, solange nicht auf deren spezifische Anforderungen eingegangen wird</w:t>
      </w:r>
      <w:r w:rsidRPr="00B817D5">
        <w:rPr>
          <w:rFonts w:ascii="Arial" w:hAnsi="Arial" w:cs="Arial"/>
          <w:b/>
          <w:bCs/>
          <w:i/>
          <w:iCs/>
          <w:sz w:val="20"/>
          <w:szCs w:val="20"/>
        </w:rPr>
        <w:t>.</w:t>
      </w:r>
    </w:p>
    <w:p w14:paraId="08B89ECA" w14:textId="77777777" w:rsidR="00AC0B24" w:rsidRPr="006E3E61" w:rsidRDefault="00AC0B24" w:rsidP="00AC0B24">
      <w:pPr>
        <w:numPr>
          <w:ilvl w:val="0"/>
          <w:numId w:val="7"/>
        </w:numPr>
        <w:spacing w:before="240"/>
        <w:ind w:left="362" w:hanging="646"/>
        <w:rPr>
          <w:rFonts w:ascii="Arial" w:hAnsi="Arial" w:cs="Arial"/>
          <w:b/>
          <w:u w:val="single"/>
        </w:rPr>
      </w:pPr>
      <w:r w:rsidRPr="006E3E61">
        <w:rPr>
          <w:rFonts w:ascii="Arial" w:hAnsi="Arial" w:cs="Arial"/>
          <w:b/>
          <w:u w:val="single"/>
        </w:rPr>
        <w:t>2. Stromversorgung</w:t>
      </w:r>
    </w:p>
    <w:p w14:paraId="2DB05EDC" w14:textId="3BF65DE0" w:rsidR="00AC0B24" w:rsidRPr="00B817D5" w:rsidRDefault="00AC0B24" w:rsidP="006E3E61">
      <w:pPr>
        <w:spacing w:line="240" w:lineRule="exact"/>
        <w:rPr>
          <w:rFonts w:ascii="Arial" w:hAnsi="Arial" w:cs="Arial"/>
          <w:sz w:val="20"/>
          <w:szCs w:val="20"/>
        </w:rPr>
      </w:pPr>
      <w:r w:rsidRPr="00B817D5">
        <w:rPr>
          <w:rFonts w:ascii="Arial" w:hAnsi="Arial" w:cs="Arial"/>
          <w:sz w:val="20"/>
          <w:szCs w:val="20"/>
        </w:rPr>
        <w:t>Das RZ soll 2036 ca. 45</w:t>
      </w:r>
      <w:r w:rsidR="00DA661A">
        <w:rPr>
          <w:rFonts w:ascii="Arial" w:hAnsi="Arial" w:cs="Arial"/>
          <w:sz w:val="20"/>
          <w:szCs w:val="20"/>
        </w:rPr>
        <w:t>.000</w:t>
      </w:r>
      <w:r w:rsidRPr="00B817D5">
        <w:rPr>
          <w:rFonts w:ascii="Arial" w:hAnsi="Arial" w:cs="Arial"/>
          <w:sz w:val="20"/>
          <w:szCs w:val="20"/>
        </w:rPr>
        <w:t xml:space="preserve"> </w:t>
      </w:r>
      <w:r w:rsidR="00DA661A">
        <w:rPr>
          <w:rFonts w:ascii="Arial" w:hAnsi="Arial" w:cs="Arial"/>
          <w:sz w:val="20"/>
          <w:szCs w:val="20"/>
        </w:rPr>
        <w:t>Kilo</w:t>
      </w:r>
      <w:r w:rsidRPr="00B817D5">
        <w:rPr>
          <w:rFonts w:ascii="Arial" w:hAnsi="Arial" w:cs="Arial"/>
          <w:sz w:val="20"/>
          <w:szCs w:val="20"/>
        </w:rPr>
        <w:t>watt Stromleistung benötigen. Die enorme Strommenge soll über das Umspannwerk Karben gesichert werden.</w:t>
      </w:r>
      <w:r w:rsidR="00AB2BE6" w:rsidRPr="00B817D5">
        <w:rPr>
          <w:rFonts w:ascii="Arial" w:hAnsi="Arial" w:cs="Arial"/>
          <w:sz w:val="20"/>
          <w:szCs w:val="20"/>
        </w:rPr>
        <w:t xml:space="preserve"> Berechnungen dazu wurden nicht vorgelegt.</w:t>
      </w:r>
      <w:r w:rsidRPr="00B817D5">
        <w:rPr>
          <w:rFonts w:ascii="Arial" w:hAnsi="Arial" w:cs="Arial"/>
          <w:sz w:val="20"/>
          <w:szCs w:val="20"/>
        </w:rPr>
        <w:t xml:space="preserve"> </w:t>
      </w:r>
    </w:p>
    <w:p w14:paraId="6233EF98" w14:textId="358A5BF7" w:rsidR="00AC0B24" w:rsidRPr="00B817D5" w:rsidRDefault="00AC0B24" w:rsidP="006E3E61">
      <w:pPr>
        <w:spacing w:line="240" w:lineRule="exact"/>
        <w:rPr>
          <w:rFonts w:ascii="Arial" w:hAnsi="Arial" w:cs="Arial"/>
          <w:sz w:val="20"/>
          <w:szCs w:val="20"/>
        </w:rPr>
      </w:pPr>
      <w:r w:rsidRPr="00B817D5">
        <w:rPr>
          <w:rFonts w:ascii="Arial" w:hAnsi="Arial" w:cs="Arial"/>
          <w:b/>
          <w:bCs/>
          <w:i/>
          <w:iCs/>
          <w:sz w:val="20"/>
          <w:szCs w:val="20"/>
        </w:rPr>
        <w:t>Ich fordere ein Gutachten darüber</w:t>
      </w:r>
      <w:r w:rsidRPr="00B817D5">
        <w:rPr>
          <w:rFonts w:ascii="Arial" w:hAnsi="Arial" w:cs="Arial"/>
          <w:sz w:val="20"/>
          <w:szCs w:val="20"/>
        </w:rPr>
        <w:t xml:space="preserve">, wie der Stromverbrauch sich in Schöneck entwickeln wird und </w:t>
      </w:r>
      <w:r w:rsidRPr="00B817D5">
        <w:rPr>
          <w:rFonts w:ascii="Arial" w:hAnsi="Arial" w:cs="Arial"/>
          <w:b/>
          <w:bCs/>
          <w:i/>
          <w:iCs/>
          <w:sz w:val="20"/>
          <w:szCs w:val="20"/>
        </w:rPr>
        <w:t xml:space="preserve">wie die Versorgung der Schönecker Haushalte </w:t>
      </w:r>
      <w:r w:rsidR="00AB2BE6" w:rsidRPr="00B817D5">
        <w:rPr>
          <w:rFonts w:ascii="Arial" w:hAnsi="Arial" w:cs="Arial"/>
          <w:b/>
          <w:bCs/>
          <w:i/>
          <w:iCs/>
          <w:sz w:val="20"/>
          <w:szCs w:val="20"/>
        </w:rPr>
        <w:t xml:space="preserve">und Gewerbe </w:t>
      </w:r>
      <w:r w:rsidRPr="00B817D5">
        <w:rPr>
          <w:rFonts w:ascii="Arial" w:hAnsi="Arial" w:cs="Arial"/>
          <w:b/>
          <w:bCs/>
          <w:i/>
          <w:iCs/>
          <w:sz w:val="20"/>
          <w:szCs w:val="20"/>
        </w:rPr>
        <w:t>trotz Rechenzentrum</w:t>
      </w:r>
      <w:r w:rsidR="00AB2BE6" w:rsidRPr="00B817D5">
        <w:rPr>
          <w:rFonts w:ascii="Arial" w:hAnsi="Arial" w:cs="Arial"/>
          <w:b/>
          <w:bCs/>
          <w:i/>
          <w:iCs/>
          <w:sz w:val="20"/>
          <w:szCs w:val="20"/>
        </w:rPr>
        <w:t>s</w:t>
      </w:r>
      <w:r w:rsidRPr="00B817D5">
        <w:rPr>
          <w:rFonts w:ascii="Arial" w:hAnsi="Arial" w:cs="Arial"/>
          <w:b/>
          <w:bCs/>
          <w:i/>
          <w:iCs/>
          <w:sz w:val="20"/>
          <w:szCs w:val="20"/>
        </w:rPr>
        <w:t>betrieb generell und in der Energiekrise sichergestellt wird</w:t>
      </w:r>
      <w:r w:rsidRPr="00B817D5">
        <w:rPr>
          <w:rFonts w:ascii="Arial" w:hAnsi="Arial" w:cs="Arial"/>
          <w:i/>
          <w:iCs/>
          <w:sz w:val="20"/>
          <w:szCs w:val="20"/>
        </w:rPr>
        <w:t xml:space="preserve">. </w:t>
      </w:r>
      <w:r w:rsidRPr="00B817D5">
        <w:rPr>
          <w:rFonts w:ascii="Arial" w:hAnsi="Arial" w:cs="Arial"/>
          <w:sz w:val="20"/>
          <w:szCs w:val="20"/>
        </w:rPr>
        <w:t>Dieses Gutachten soll auch die regionale Entwicklung an Strombedarf</w:t>
      </w:r>
      <w:r w:rsidR="00AB2BE6" w:rsidRPr="00B817D5">
        <w:rPr>
          <w:rFonts w:ascii="Arial" w:hAnsi="Arial" w:cs="Arial"/>
          <w:sz w:val="20"/>
          <w:szCs w:val="20"/>
        </w:rPr>
        <w:t xml:space="preserve"> (z.B. durch E-Autos und Wärmepumpen)</w:t>
      </w:r>
      <w:r w:rsidRPr="00B817D5">
        <w:rPr>
          <w:rFonts w:ascii="Arial" w:hAnsi="Arial" w:cs="Arial"/>
          <w:sz w:val="20"/>
          <w:szCs w:val="20"/>
        </w:rPr>
        <w:t xml:space="preserve"> und Versorgung berücksichtigen, da z.B. die Gemeinde Karben ebenfalls ein Rechenzentrum plant. </w:t>
      </w:r>
    </w:p>
    <w:p w14:paraId="7D7B739B" w14:textId="77777777" w:rsidR="00AC0B24" w:rsidRPr="006E3E61" w:rsidRDefault="00AC0B24" w:rsidP="00AC0B24">
      <w:pPr>
        <w:numPr>
          <w:ilvl w:val="0"/>
          <w:numId w:val="8"/>
        </w:numPr>
        <w:spacing w:before="240"/>
        <w:ind w:left="362" w:hanging="646"/>
        <w:rPr>
          <w:rFonts w:ascii="Arial" w:hAnsi="Arial" w:cs="Arial"/>
          <w:b/>
          <w:u w:val="single"/>
        </w:rPr>
      </w:pPr>
      <w:r w:rsidRPr="006E3E61">
        <w:rPr>
          <w:rFonts w:ascii="Arial" w:hAnsi="Arial" w:cs="Arial"/>
          <w:b/>
          <w:u w:val="single"/>
        </w:rPr>
        <w:t>3. Grundwasserbildung und Wasserversorgung</w:t>
      </w:r>
    </w:p>
    <w:p w14:paraId="040EF5E7" w14:textId="77777777" w:rsidR="00AC0B24" w:rsidRPr="00B817D5" w:rsidRDefault="00AC0B24" w:rsidP="006E3E61">
      <w:pPr>
        <w:spacing w:line="240" w:lineRule="exact"/>
        <w:rPr>
          <w:rFonts w:ascii="Arial" w:hAnsi="Arial" w:cs="Arial"/>
          <w:sz w:val="20"/>
          <w:szCs w:val="20"/>
        </w:rPr>
      </w:pPr>
      <w:r w:rsidRPr="00B817D5">
        <w:rPr>
          <w:rFonts w:ascii="Arial" w:hAnsi="Arial" w:cs="Arial"/>
          <w:sz w:val="20"/>
          <w:szCs w:val="20"/>
        </w:rPr>
        <w:t xml:space="preserve">Aufgrund der klimatisch bedingten Rückgänge der Niederschläge kann Schöneck nicht mehr mit Wasser aus dem Vogelsberg versorgt werden. Die eigentlich als Reservebrunnen deklarierten lokalen Brunnen </w:t>
      </w:r>
      <w:proofErr w:type="spellStart"/>
      <w:r w:rsidRPr="00B817D5">
        <w:rPr>
          <w:rFonts w:ascii="Arial" w:hAnsi="Arial" w:cs="Arial"/>
          <w:sz w:val="20"/>
          <w:szCs w:val="20"/>
        </w:rPr>
        <w:t>Hellerborn</w:t>
      </w:r>
      <w:proofErr w:type="spellEnd"/>
      <w:r w:rsidRPr="00B817D5">
        <w:rPr>
          <w:rFonts w:ascii="Arial" w:hAnsi="Arial" w:cs="Arial"/>
          <w:sz w:val="20"/>
          <w:szCs w:val="20"/>
        </w:rPr>
        <w:t xml:space="preserve"> und Wolfsbrunnen übernehmen daher die Wasserversorgung </w:t>
      </w:r>
      <w:proofErr w:type="spellStart"/>
      <w:r w:rsidRPr="00B817D5">
        <w:rPr>
          <w:rFonts w:ascii="Arial" w:hAnsi="Arial" w:cs="Arial"/>
          <w:sz w:val="20"/>
          <w:szCs w:val="20"/>
        </w:rPr>
        <w:t>Kilianstädtens</w:t>
      </w:r>
      <w:proofErr w:type="spellEnd"/>
      <w:r w:rsidRPr="00B817D5">
        <w:rPr>
          <w:rFonts w:ascii="Arial" w:hAnsi="Arial" w:cs="Arial"/>
          <w:sz w:val="20"/>
          <w:szCs w:val="20"/>
        </w:rPr>
        <w:t xml:space="preserve">. Das Rechenzentrum soll im Wasserschutzgebiet des Brunnen </w:t>
      </w:r>
      <w:proofErr w:type="spellStart"/>
      <w:r w:rsidRPr="00B817D5">
        <w:rPr>
          <w:rFonts w:ascii="Arial" w:hAnsi="Arial" w:cs="Arial"/>
          <w:sz w:val="20"/>
          <w:szCs w:val="20"/>
        </w:rPr>
        <w:t>Hellerborn</w:t>
      </w:r>
      <w:proofErr w:type="spellEnd"/>
      <w:r w:rsidRPr="00B817D5">
        <w:rPr>
          <w:rFonts w:ascii="Arial" w:hAnsi="Arial" w:cs="Arial"/>
          <w:sz w:val="20"/>
          <w:szCs w:val="20"/>
        </w:rPr>
        <w:t xml:space="preserve"> gebaut werden. Ca. 12 Hektar Boden werden versiegelt und stehen nicht mehr zur Grundwasserbildung zur Verfügung. </w:t>
      </w:r>
    </w:p>
    <w:p w14:paraId="4CFC444F" w14:textId="17F6ED89" w:rsidR="00AC0B24" w:rsidRPr="00B817D5" w:rsidRDefault="00AC0B24" w:rsidP="006E3E61">
      <w:pPr>
        <w:spacing w:line="240" w:lineRule="exact"/>
        <w:rPr>
          <w:rFonts w:ascii="Arial" w:hAnsi="Arial" w:cs="Arial"/>
          <w:b/>
          <w:bCs/>
          <w:i/>
          <w:iCs/>
          <w:sz w:val="20"/>
          <w:szCs w:val="20"/>
        </w:rPr>
      </w:pPr>
      <w:r w:rsidRPr="00B817D5">
        <w:rPr>
          <w:rFonts w:ascii="Arial" w:hAnsi="Arial" w:cs="Arial"/>
          <w:b/>
          <w:bCs/>
          <w:i/>
          <w:iCs/>
          <w:sz w:val="20"/>
          <w:szCs w:val="20"/>
        </w:rPr>
        <w:t xml:space="preserve">Ich fordere daher, für das Rechenzentrum einen alternativen Standort auf bereits versiegelter Fläche </w:t>
      </w:r>
      <w:r w:rsidR="00BC2ACE" w:rsidRPr="00B817D5">
        <w:rPr>
          <w:rFonts w:ascii="Arial" w:hAnsi="Arial" w:cs="Arial"/>
          <w:b/>
          <w:bCs/>
          <w:i/>
          <w:iCs/>
          <w:sz w:val="20"/>
          <w:szCs w:val="20"/>
        </w:rPr>
        <w:t>zu suchen</w:t>
      </w:r>
      <w:r w:rsidRPr="00B817D5">
        <w:rPr>
          <w:rFonts w:ascii="Arial" w:hAnsi="Arial" w:cs="Arial"/>
          <w:b/>
          <w:bCs/>
          <w:i/>
          <w:iCs/>
          <w:sz w:val="20"/>
          <w:szCs w:val="20"/>
        </w:rPr>
        <w:t xml:space="preserve">, um die Trinkwasserversorgung Schönecks nicht weiter zu beeinträchtigen. </w:t>
      </w:r>
    </w:p>
    <w:p w14:paraId="04D556AE" w14:textId="48C6E73E" w:rsidR="00AC0B24" w:rsidRPr="00B817D5" w:rsidRDefault="00AC0B24" w:rsidP="006E3E61">
      <w:pPr>
        <w:spacing w:line="240" w:lineRule="exact"/>
        <w:rPr>
          <w:rFonts w:ascii="Arial" w:hAnsi="Arial" w:cs="Arial"/>
          <w:sz w:val="20"/>
          <w:szCs w:val="20"/>
        </w:rPr>
      </w:pPr>
      <w:r w:rsidRPr="00B817D5">
        <w:rPr>
          <w:rFonts w:ascii="Arial" w:hAnsi="Arial" w:cs="Arial"/>
          <w:sz w:val="20"/>
          <w:szCs w:val="20"/>
        </w:rPr>
        <w:t xml:space="preserve">Die hydrogeologische Stellungnahme des Bebauungsplans vom 12.01.2022 basiert auf einem Gutachten aus dem Jahr 1968. </w:t>
      </w:r>
      <w:r w:rsidRPr="00A05762">
        <w:rPr>
          <w:rFonts w:ascii="Arial" w:hAnsi="Arial" w:cs="Arial"/>
          <w:b/>
          <w:bCs/>
          <w:i/>
          <w:iCs/>
          <w:sz w:val="20"/>
          <w:szCs w:val="20"/>
        </w:rPr>
        <w:t>Daher fordere ich</w:t>
      </w:r>
      <w:r w:rsidR="00BC2ACE" w:rsidRPr="00A05762">
        <w:rPr>
          <w:rFonts w:ascii="Arial" w:hAnsi="Arial" w:cs="Arial"/>
          <w:b/>
          <w:bCs/>
          <w:i/>
          <w:iCs/>
          <w:sz w:val="20"/>
          <w:szCs w:val="20"/>
        </w:rPr>
        <w:t>,</w:t>
      </w:r>
      <w:r w:rsidRPr="00A05762">
        <w:rPr>
          <w:rFonts w:ascii="Arial" w:hAnsi="Arial" w:cs="Arial"/>
          <w:b/>
          <w:bCs/>
          <w:i/>
          <w:iCs/>
          <w:sz w:val="20"/>
          <w:szCs w:val="20"/>
        </w:rPr>
        <w:t xml:space="preserve"> ein aktuelles hydrogeologisches Gutachten zu erstellen.</w:t>
      </w:r>
      <w:r w:rsidRPr="00B817D5">
        <w:rPr>
          <w:rFonts w:ascii="Arial" w:hAnsi="Arial" w:cs="Arial"/>
          <w:sz w:val="20"/>
          <w:szCs w:val="20"/>
        </w:rPr>
        <w:t xml:space="preserve"> </w:t>
      </w:r>
    </w:p>
    <w:p w14:paraId="076B0BBC" w14:textId="77777777" w:rsidR="00AC0B24" w:rsidRPr="006E3E61" w:rsidRDefault="00AC0B24" w:rsidP="00AC0B24">
      <w:pPr>
        <w:pageBreakBefore/>
        <w:numPr>
          <w:ilvl w:val="0"/>
          <w:numId w:val="9"/>
        </w:numPr>
        <w:spacing w:before="240"/>
        <w:ind w:left="362" w:hanging="646"/>
        <w:rPr>
          <w:rFonts w:ascii="Arial" w:hAnsi="Arial" w:cs="Arial"/>
          <w:b/>
          <w:u w:val="single"/>
        </w:rPr>
      </w:pPr>
      <w:r w:rsidRPr="006E3E61">
        <w:rPr>
          <w:rFonts w:ascii="Arial" w:hAnsi="Arial" w:cs="Arial"/>
          <w:b/>
          <w:u w:val="single"/>
        </w:rPr>
        <w:lastRenderedPageBreak/>
        <w:t>4. Klimaschutz und Abwärmenutzung</w:t>
      </w:r>
    </w:p>
    <w:p w14:paraId="30ADD974" w14:textId="77777777" w:rsidR="00AC0B24" w:rsidRPr="00B817D5" w:rsidRDefault="00AC0B24" w:rsidP="006E3E61">
      <w:pPr>
        <w:spacing w:line="260" w:lineRule="exact"/>
        <w:rPr>
          <w:rFonts w:ascii="Arial" w:hAnsi="Arial" w:cs="Arial"/>
          <w:sz w:val="20"/>
          <w:szCs w:val="20"/>
          <w:shd w:val="clear" w:color="auto" w:fill="FFFFFF"/>
        </w:rPr>
      </w:pPr>
      <w:r w:rsidRPr="00B817D5">
        <w:rPr>
          <w:rFonts w:ascii="Arial" w:hAnsi="Arial" w:cs="Arial"/>
          <w:sz w:val="20"/>
          <w:szCs w:val="20"/>
          <w:shd w:val="clear" w:color="auto" w:fill="FFFFFF"/>
        </w:rPr>
        <w:t xml:space="preserve">Der B-Plan enthält keine Festsetzung, dass die Abwärme des RZ genutzt werden muss. </w:t>
      </w:r>
      <w:r w:rsidRPr="00B817D5">
        <w:rPr>
          <w:rFonts w:ascii="Arial" w:hAnsi="Arial" w:cs="Arial"/>
          <w:sz w:val="20"/>
          <w:szCs w:val="20"/>
        </w:rPr>
        <w:t>Im Klimaschutzkonzept 2030 der Gemeinde Schöneck wird darauf hingewiesen, dass die Vermeidung von betrieblicher Abwärme Priorität haben muss, wenn nicht gewährleistet ist, dass Abwärme kontinuierlich produziert und genutzt werden kann.</w:t>
      </w:r>
    </w:p>
    <w:p w14:paraId="187C0CC9" w14:textId="77777777"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Gleichzeitig soll der Heizenergiebedarf Schönecks um 40 % sinken und alternative Energien und Nahwärme einen Anteil von 30% erreichen. Auch das Baugesetzbuch fordert Maßnahmen, die dem Klimawandel entgegenwirken. (BauGB §1a Ziffer 5).</w:t>
      </w:r>
    </w:p>
    <w:p w14:paraId="6A034618" w14:textId="77777777"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 xml:space="preserve">Die Bundesregierung hat zudem festgelegt, dass neue Rechenzentren ab 2027 klimaneutral betrieben werden müssen. Die Abwärmenutzung wird verbindliche Vorgabe werden. </w:t>
      </w:r>
    </w:p>
    <w:p w14:paraId="1AA50713" w14:textId="77777777"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Die Planung eines Rechenzentrums ohne Abwärmenutzung widerspricht den Zielen der Gemeinde Schöneck, den Vorgaben des Baugesetzbuches sowie dem Koalitionsvertrag der Bundesregierung und zukünftigen Gesetzen.</w:t>
      </w:r>
    </w:p>
    <w:p w14:paraId="480D1D26" w14:textId="77777777" w:rsidR="00AC0B24" w:rsidRPr="00B817D5" w:rsidRDefault="00AC0B24" w:rsidP="006E3E61">
      <w:pPr>
        <w:spacing w:line="260" w:lineRule="exact"/>
        <w:rPr>
          <w:rFonts w:ascii="Arial" w:hAnsi="Arial" w:cs="Arial"/>
          <w:b/>
          <w:bCs/>
          <w:i/>
          <w:iCs/>
          <w:sz w:val="20"/>
          <w:szCs w:val="20"/>
        </w:rPr>
      </w:pPr>
      <w:r w:rsidRPr="00B817D5">
        <w:rPr>
          <w:rFonts w:ascii="Arial" w:hAnsi="Arial" w:cs="Arial"/>
          <w:b/>
          <w:bCs/>
          <w:i/>
          <w:iCs/>
          <w:sz w:val="20"/>
          <w:szCs w:val="20"/>
        </w:rPr>
        <w:t xml:space="preserve">Daher fordere ich, dass die Abwärmenutzung als bauliche Festlegung im Bebauungsplan festgeschrieben wird oder das Bauvorhaben gestoppt wird. </w:t>
      </w:r>
    </w:p>
    <w:p w14:paraId="3A240BF4" w14:textId="3C440B81"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Abschnitt 11.4.1.6 des Bebauungsplanes führt aus, dass „</w:t>
      </w:r>
      <w:r w:rsidRPr="00B817D5">
        <w:rPr>
          <w:rFonts w:ascii="Arial" w:hAnsi="Arial" w:cs="Arial"/>
          <w:i/>
          <w:sz w:val="20"/>
          <w:szCs w:val="20"/>
        </w:rPr>
        <w:t>Stäube, gasförmige Emissionen und Wärmeentwicklungen aus dem Gebiet (..) in nur sehr geringfügigem Umfang zu erwarten sind. Es ist von einem lokal begrenzten Wirkbereich ohne merkliche Belästigungen auszugehen.</w:t>
      </w:r>
      <w:r w:rsidRPr="00B817D5">
        <w:rPr>
          <w:rFonts w:ascii="Arial" w:hAnsi="Arial" w:cs="Arial"/>
          <w:sz w:val="20"/>
          <w:szCs w:val="20"/>
        </w:rPr>
        <w:t xml:space="preserve">“ Dies </w:t>
      </w:r>
      <w:r w:rsidR="00BC2ACE" w:rsidRPr="00B817D5">
        <w:rPr>
          <w:rFonts w:ascii="Arial" w:hAnsi="Arial" w:cs="Arial"/>
          <w:sz w:val="20"/>
          <w:szCs w:val="20"/>
        </w:rPr>
        <w:t xml:space="preserve">stelle ich angesichts </w:t>
      </w:r>
      <w:r w:rsidRPr="00B817D5">
        <w:rPr>
          <w:rFonts w:ascii="Arial" w:hAnsi="Arial" w:cs="Arial"/>
          <w:sz w:val="20"/>
          <w:szCs w:val="20"/>
        </w:rPr>
        <w:t xml:space="preserve">der Menge der entstehenden Abwärme </w:t>
      </w:r>
      <w:r w:rsidR="00BC2ACE" w:rsidRPr="00B817D5">
        <w:rPr>
          <w:rFonts w:ascii="Arial" w:hAnsi="Arial" w:cs="Arial"/>
          <w:sz w:val="20"/>
          <w:szCs w:val="20"/>
        </w:rPr>
        <w:t>in Frage</w:t>
      </w:r>
      <w:r w:rsidRPr="00B817D5">
        <w:rPr>
          <w:rFonts w:ascii="Arial" w:hAnsi="Arial" w:cs="Arial"/>
          <w:sz w:val="20"/>
          <w:szCs w:val="20"/>
        </w:rPr>
        <w:t xml:space="preserve">. </w:t>
      </w:r>
      <w:r w:rsidRPr="006E3E61">
        <w:rPr>
          <w:rFonts w:ascii="Arial" w:hAnsi="Arial" w:cs="Arial"/>
          <w:b/>
          <w:bCs/>
          <w:i/>
          <w:iCs/>
          <w:sz w:val="20"/>
          <w:szCs w:val="20"/>
        </w:rPr>
        <w:t>Daher fordere ich ein Gutachten, das die Auswirkungen auf das lokale Klima durch ungenutzte Abwärme untersucht</w:t>
      </w:r>
      <w:r w:rsidRPr="00B817D5">
        <w:rPr>
          <w:rFonts w:ascii="Arial" w:hAnsi="Arial" w:cs="Arial"/>
          <w:sz w:val="20"/>
          <w:szCs w:val="20"/>
        </w:rPr>
        <w:t xml:space="preserve">. </w:t>
      </w:r>
    </w:p>
    <w:p w14:paraId="13EB5E9E" w14:textId="77777777" w:rsidR="00AC0B24" w:rsidRPr="006E3E61" w:rsidRDefault="00AC0B24" w:rsidP="00AC0B24">
      <w:pPr>
        <w:numPr>
          <w:ilvl w:val="0"/>
          <w:numId w:val="10"/>
        </w:numPr>
        <w:spacing w:before="240"/>
        <w:ind w:left="362" w:hanging="646"/>
        <w:rPr>
          <w:rFonts w:ascii="Arial" w:hAnsi="Arial" w:cs="Arial"/>
          <w:b/>
          <w:u w:val="single"/>
        </w:rPr>
      </w:pPr>
      <w:r w:rsidRPr="006E3E61">
        <w:rPr>
          <w:rFonts w:ascii="Arial" w:hAnsi="Arial" w:cs="Arial"/>
          <w:b/>
          <w:u w:val="single"/>
        </w:rPr>
        <w:t>5. Unverhältnismäßiger Flächenverbrauch</w:t>
      </w:r>
    </w:p>
    <w:p w14:paraId="4799981C" w14:textId="7E21509B"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 xml:space="preserve">Das Vorhaben entzieht der Landwirtschaft wertvollen Ackerboden. Das Rechenzentrum der Firma Hetzner soll nur 1 bis 1,5-stöckig gebaut werden und benötigt daher unverhältnismäßig viel Fläche. Dies schränkt die regionale Lebensmittelversorgung ein und durch die Versiegelung gehen zudem die natürlichen Bodenfunktionen als Nährstoff- / </w:t>
      </w:r>
      <w:r w:rsidR="00BF3939">
        <w:rPr>
          <w:rFonts w:ascii="Arial" w:hAnsi="Arial" w:cs="Arial"/>
          <w:sz w:val="20"/>
          <w:szCs w:val="20"/>
        </w:rPr>
        <w:t>CO</w:t>
      </w:r>
      <w:r w:rsidR="00BF3939" w:rsidRPr="006E3E61">
        <w:rPr>
          <w:rFonts w:ascii="Arial" w:hAnsi="Arial" w:cs="Arial"/>
          <w:sz w:val="20"/>
          <w:szCs w:val="20"/>
          <w:vertAlign w:val="subscript"/>
        </w:rPr>
        <w:t>2</w:t>
      </w:r>
      <w:r w:rsidRPr="00B817D5">
        <w:rPr>
          <w:rFonts w:ascii="Arial" w:hAnsi="Arial" w:cs="Arial"/>
          <w:sz w:val="20"/>
          <w:szCs w:val="20"/>
        </w:rPr>
        <w:t>- und Wasserspeicher verloren.</w:t>
      </w:r>
    </w:p>
    <w:p w14:paraId="6A6D334D" w14:textId="77777777"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 xml:space="preserve">Das BauGB (§ 1a) sieht vor, dass mit Grund und Boden sparsam und schonend umzugehen ist. Umwandlungen sind nur unter bestimmten Voraussetzungen möglich, wobei diese Notwendigkeit insbesondere bei landwirtschaftlich oder als Wald genutzten Flächen zu begründen ist. Dies ist nicht passiert. Die Gemeinde hat keine alternativen Standorte auf bereits versiegeltem Gelände oder alternative Betreiber mit ressourcenschonendem Baukonzept in Betracht gezogen. </w:t>
      </w:r>
    </w:p>
    <w:p w14:paraId="7A55F599" w14:textId="5F1E33CE" w:rsidR="00AC0B24" w:rsidRPr="00B817D5" w:rsidRDefault="00AC0B24" w:rsidP="006E3E61">
      <w:pPr>
        <w:spacing w:line="260" w:lineRule="exact"/>
        <w:rPr>
          <w:rFonts w:ascii="Arial" w:hAnsi="Arial" w:cs="Arial"/>
          <w:b/>
          <w:bCs/>
          <w:i/>
          <w:iCs/>
          <w:sz w:val="20"/>
          <w:szCs w:val="20"/>
        </w:rPr>
      </w:pPr>
      <w:r w:rsidRPr="00B817D5">
        <w:rPr>
          <w:rFonts w:ascii="Arial" w:hAnsi="Arial" w:cs="Arial"/>
          <w:b/>
          <w:bCs/>
          <w:i/>
          <w:iCs/>
          <w:sz w:val="20"/>
          <w:szCs w:val="20"/>
        </w:rPr>
        <w:t xml:space="preserve">Ich fordere daher, dass anbieterunabhängige Beratung mit Rechenzentrums-Expertise hinzugezogen wird, um </w:t>
      </w:r>
      <w:r w:rsidR="00BF3939">
        <w:rPr>
          <w:rFonts w:ascii="Arial" w:hAnsi="Arial" w:cs="Arial"/>
          <w:b/>
          <w:bCs/>
          <w:i/>
          <w:iCs/>
          <w:sz w:val="20"/>
          <w:szCs w:val="20"/>
        </w:rPr>
        <w:t>den Flächenbedarf durch sachgerechte Vorgaben im Bebauungsplan zu reduzieren</w:t>
      </w:r>
      <w:r w:rsidRPr="00B817D5">
        <w:rPr>
          <w:rFonts w:ascii="Arial" w:hAnsi="Arial" w:cs="Arial"/>
          <w:b/>
          <w:bCs/>
          <w:i/>
          <w:iCs/>
          <w:sz w:val="20"/>
          <w:szCs w:val="20"/>
        </w:rPr>
        <w:t>.</w:t>
      </w:r>
    </w:p>
    <w:p w14:paraId="4EBBEC9C" w14:textId="77777777"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Das Klimaschutzkonzept 2030 der Gemeinde Schöneck sowie die Leitlinien zur Erschließung von Gewerbegebieten aus dem November 2021 sehen ebenfalls bei der Entwicklung neuer Gewerbegebiete eine Minimierung des Landverbrauchs durch flächeneffiziente Gestaltung durch bauliche Verdichtung (z. B. mehrstöckige Gebäude bis max. 3 Vollgeschosse) vor.</w:t>
      </w:r>
    </w:p>
    <w:p w14:paraId="1A710A98" w14:textId="24B65C73" w:rsidR="00AC0B24" w:rsidRPr="00B817D5" w:rsidRDefault="00AC0B24" w:rsidP="006E3E61">
      <w:pPr>
        <w:spacing w:line="260" w:lineRule="exact"/>
        <w:rPr>
          <w:rFonts w:ascii="Arial" w:hAnsi="Arial" w:cs="Arial"/>
          <w:sz w:val="20"/>
          <w:szCs w:val="20"/>
        </w:rPr>
      </w:pPr>
      <w:r w:rsidRPr="00B817D5">
        <w:rPr>
          <w:rFonts w:ascii="Arial" w:hAnsi="Arial" w:cs="Arial"/>
          <w:sz w:val="20"/>
          <w:szCs w:val="20"/>
        </w:rPr>
        <w:t>Das hessische Bodenschutzgesetz fordert, schädliche Bodenveränderungen abzuwehren und die Funktionen des Bodens nachhaltig zu sichern. Die Planungen widersprechen auch diesem Gesetz.</w:t>
      </w:r>
    </w:p>
    <w:p w14:paraId="7DB02E99" w14:textId="77777777" w:rsidR="00AC0B24" w:rsidRPr="006E3E61" w:rsidRDefault="00AC0B24" w:rsidP="00AC0B24">
      <w:pPr>
        <w:numPr>
          <w:ilvl w:val="0"/>
          <w:numId w:val="11"/>
        </w:numPr>
        <w:spacing w:before="240"/>
        <w:ind w:left="362" w:hanging="646"/>
        <w:rPr>
          <w:rFonts w:ascii="Arial" w:hAnsi="Arial" w:cs="Arial"/>
          <w:b/>
          <w:u w:val="single"/>
        </w:rPr>
      </w:pPr>
      <w:r w:rsidRPr="006E3E61">
        <w:rPr>
          <w:rFonts w:ascii="Arial" w:hAnsi="Arial" w:cs="Arial"/>
          <w:b/>
          <w:u w:val="single"/>
        </w:rPr>
        <w:t>6. Natur und Artenschutz</w:t>
      </w:r>
    </w:p>
    <w:p w14:paraId="6AF8AB6D" w14:textId="00245F22" w:rsidR="00AC0B24" w:rsidRPr="00B817D5" w:rsidRDefault="00AC0B24" w:rsidP="006E3E61">
      <w:pPr>
        <w:spacing w:line="260" w:lineRule="exact"/>
        <w:rPr>
          <w:rFonts w:ascii="Arial" w:hAnsi="Arial" w:cs="Arial"/>
          <w:b/>
          <w:bCs/>
          <w:i/>
          <w:iCs/>
          <w:sz w:val="20"/>
          <w:szCs w:val="20"/>
        </w:rPr>
      </w:pPr>
      <w:r w:rsidRPr="00B817D5">
        <w:rPr>
          <w:rFonts w:ascii="Arial" w:hAnsi="Arial" w:cs="Arial"/>
          <w:sz w:val="20"/>
          <w:szCs w:val="20"/>
        </w:rPr>
        <w:t>Darüber hinaus hat die bisher landwirtschaftlich genutzte Fläche eine wichtige Funktion für Offenland-Arten als Rast-, Nist-, Brutfläche und als Nahrungsraum. Betroffen sind auch gefährdete Arten</w:t>
      </w:r>
      <w:r w:rsidR="00DA661A">
        <w:rPr>
          <w:rFonts w:ascii="Arial" w:hAnsi="Arial" w:cs="Arial"/>
          <w:sz w:val="20"/>
          <w:szCs w:val="20"/>
        </w:rPr>
        <w:t>, unter anderem</w:t>
      </w:r>
      <w:r w:rsidRPr="00B817D5">
        <w:rPr>
          <w:rFonts w:ascii="Arial" w:hAnsi="Arial" w:cs="Arial"/>
          <w:sz w:val="20"/>
          <w:szCs w:val="20"/>
        </w:rPr>
        <w:t xml:space="preserve"> der Feldhamster, </w:t>
      </w:r>
      <w:r w:rsidR="00DA661A">
        <w:rPr>
          <w:rFonts w:ascii="Arial" w:hAnsi="Arial" w:cs="Arial"/>
          <w:sz w:val="20"/>
          <w:szCs w:val="20"/>
        </w:rPr>
        <w:t>verschiedene</w:t>
      </w:r>
      <w:r w:rsidRPr="00B817D5">
        <w:rPr>
          <w:rFonts w:ascii="Arial" w:hAnsi="Arial" w:cs="Arial"/>
          <w:sz w:val="20"/>
          <w:szCs w:val="20"/>
        </w:rPr>
        <w:t xml:space="preserve"> Fledermaus</w:t>
      </w:r>
      <w:r w:rsidR="00DA661A">
        <w:rPr>
          <w:rFonts w:ascii="Arial" w:hAnsi="Arial" w:cs="Arial"/>
          <w:sz w:val="20"/>
          <w:szCs w:val="20"/>
        </w:rPr>
        <w:t>arten, die Zauneidechse</w:t>
      </w:r>
      <w:r w:rsidRPr="00B817D5">
        <w:rPr>
          <w:rFonts w:ascii="Arial" w:hAnsi="Arial" w:cs="Arial"/>
          <w:sz w:val="20"/>
          <w:szCs w:val="20"/>
        </w:rPr>
        <w:t xml:space="preserve">, die Feldlerche und Goldammer, denen ihr Lebensraum genommen wird. Ein Urteil des EUGH zeigt, dass das Gebiet als potentielles Habitat für den Feldhamster zu werten ist und geplante Ausgleichsmaßnahmen nicht wirksam sind. </w:t>
      </w:r>
      <w:r w:rsidRPr="00B817D5">
        <w:rPr>
          <w:rFonts w:ascii="Arial" w:hAnsi="Arial" w:cs="Arial"/>
          <w:b/>
          <w:bCs/>
          <w:i/>
          <w:iCs/>
          <w:sz w:val="20"/>
          <w:szCs w:val="20"/>
        </w:rPr>
        <w:t>Ich fordere</w:t>
      </w:r>
      <w:r w:rsidR="00782753">
        <w:rPr>
          <w:rFonts w:ascii="Arial" w:hAnsi="Arial" w:cs="Arial"/>
          <w:b/>
          <w:bCs/>
          <w:i/>
          <w:iCs/>
          <w:sz w:val="20"/>
          <w:szCs w:val="20"/>
        </w:rPr>
        <w:t>,</w:t>
      </w:r>
      <w:r w:rsidRPr="00B817D5">
        <w:rPr>
          <w:rFonts w:ascii="Arial" w:hAnsi="Arial" w:cs="Arial"/>
          <w:b/>
          <w:bCs/>
          <w:i/>
          <w:iCs/>
          <w:sz w:val="20"/>
          <w:szCs w:val="20"/>
        </w:rPr>
        <w:t xml:space="preserve"> diesen Lebensraum zu erhalten. </w:t>
      </w:r>
    </w:p>
    <w:p w14:paraId="60D55A93" w14:textId="77777777" w:rsidR="00AC0B24" w:rsidRPr="00B817D5" w:rsidRDefault="00AC0B24" w:rsidP="00AC0B24">
      <w:pPr>
        <w:rPr>
          <w:rFonts w:ascii="Arial" w:hAnsi="Arial" w:cs="Arial"/>
          <w:sz w:val="20"/>
          <w:szCs w:val="20"/>
        </w:rPr>
      </w:pPr>
    </w:p>
    <w:p w14:paraId="40E1A5E4" w14:textId="193BADE2" w:rsidR="006E3E61" w:rsidRDefault="006E3E61" w:rsidP="00AC0B24">
      <w:pPr>
        <w:rPr>
          <w:rFonts w:ascii="Arial" w:hAnsi="Arial" w:cs="Arial"/>
          <w:sz w:val="20"/>
          <w:szCs w:val="20"/>
        </w:rPr>
      </w:pPr>
    </w:p>
    <w:p w14:paraId="218A66FC" w14:textId="77777777" w:rsidR="006E3E61" w:rsidRDefault="006E3E61" w:rsidP="00AC0B24">
      <w:pPr>
        <w:rPr>
          <w:rFonts w:ascii="Arial" w:hAnsi="Arial" w:cs="Arial"/>
          <w:sz w:val="20"/>
          <w:szCs w:val="20"/>
        </w:rPr>
      </w:pPr>
    </w:p>
    <w:p w14:paraId="24A8449C" w14:textId="77777777" w:rsidR="00BF3939" w:rsidRPr="00B817D5" w:rsidRDefault="00BF3939" w:rsidP="00AC0B24">
      <w:pPr>
        <w:rPr>
          <w:rFonts w:ascii="Arial" w:hAnsi="Arial" w:cs="Arial"/>
          <w:sz w:val="20"/>
          <w:szCs w:val="20"/>
        </w:rPr>
      </w:pPr>
    </w:p>
    <w:p w14:paraId="5659B4F8" w14:textId="77777777" w:rsidR="00AC0B24" w:rsidRPr="00B817D5" w:rsidRDefault="00AC0B24" w:rsidP="00AC0B24">
      <w:pPr>
        <w:rPr>
          <w:rFonts w:ascii="Arial" w:hAnsi="Arial" w:cs="Arial"/>
          <w:sz w:val="20"/>
          <w:szCs w:val="20"/>
        </w:rPr>
      </w:pPr>
      <w:r w:rsidRPr="00B817D5">
        <w:rPr>
          <w:rFonts w:ascii="Arial" w:hAnsi="Arial" w:cs="Arial"/>
          <w:sz w:val="20"/>
          <w:szCs w:val="20"/>
        </w:rPr>
        <w:t>__________________________________________________________________________</w:t>
      </w:r>
    </w:p>
    <w:p w14:paraId="3CA599A1" w14:textId="2BA5F884" w:rsidR="00AC0B24" w:rsidRPr="006E3E61" w:rsidRDefault="00AC0B24">
      <w:pPr>
        <w:rPr>
          <w:rFonts w:ascii="Arial" w:hAnsi="Arial" w:cs="Arial"/>
          <w:sz w:val="20"/>
          <w:szCs w:val="20"/>
        </w:rPr>
      </w:pPr>
      <w:r w:rsidRPr="00B817D5">
        <w:rPr>
          <w:rFonts w:ascii="Arial" w:hAnsi="Arial" w:cs="Arial"/>
          <w:sz w:val="20"/>
          <w:szCs w:val="20"/>
        </w:rPr>
        <w:t>Datum</w:t>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t>Unterschrift</w:t>
      </w:r>
    </w:p>
    <w:sectPr w:rsidR="00AC0B24" w:rsidRPr="006E3E61" w:rsidSect="008A398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BA15" w14:textId="77777777" w:rsidR="004C4AE8" w:rsidRDefault="004C4AE8" w:rsidP="0023732A">
      <w:r>
        <w:separator/>
      </w:r>
    </w:p>
  </w:endnote>
  <w:endnote w:type="continuationSeparator" w:id="0">
    <w:p w14:paraId="64BDBECD" w14:textId="77777777" w:rsidR="004C4AE8" w:rsidRDefault="004C4AE8" w:rsidP="0023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D3F4" w14:textId="77777777" w:rsidR="004C4AE8" w:rsidRDefault="004C4AE8" w:rsidP="0023732A">
      <w:r>
        <w:separator/>
      </w:r>
    </w:p>
  </w:footnote>
  <w:footnote w:type="continuationSeparator" w:id="0">
    <w:p w14:paraId="26F434A9" w14:textId="77777777" w:rsidR="004C4AE8" w:rsidRDefault="004C4AE8" w:rsidP="0023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70F"/>
    <w:multiLevelType w:val="hybridMultilevel"/>
    <w:tmpl w:val="6BFAD59E"/>
    <w:lvl w:ilvl="0" w:tplc="BE5A39E6">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7A6EDF"/>
    <w:multiLevelType w:val="hybridMultilevel"/>
    <w:tmpl w:val="D5AE35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941022"/>
    <w:multiLevelType w:val="hybridMultilevel"/>
    <w:tmpl w:val="CA7473C0"/>
    <w:lvl w:ilvl="0" w:tplc="F1503FB4">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40635"/>
    <w:multiLevelType w:val="hybridMultilevel"/>
    <w:tmpl w:val="015C6A56"/>
    <w:lvl w:ilvl="0" w:tplc="E8F45642">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8E01AF"/>
    <w:multiLevelType w:val="hybridMultilevel"/>
    <w:tmpl w:val="048E0810"/>
    <w:lvl w:ilvl="0" w:tplc="99967584">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D6716E"/>
    <w:multiLevelType w:val="hybridMultilevel"/>
    <w:tmpl w:val="5AFE3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CF2F13"/>
    <w:multiLevelType w:val="hybridMultilevel"/>
    <w:tmpl w:val="1D500E6A"/>
    <w:lvl w:ilvl="0" w:tplc="3BA228A6">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0A4845"/>
    <w:multiLevelType w:val="hybridMultilevel"/>
    <w:tmpl w:val="53BCD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2E53AD"/>
    <w:multiLevelType w:val="hybridMultilevel"/>
    <w:tmpl w:val="820C86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01D69FD"/>
    <w:multiLevelType w:val="hybridMultilevel"/>
    <w:tmpl w:val="D3E0E8D6"/>
    <w:lvl w:ilvl="0" w:tplc="ED160792">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155A61"/>
    <w:multiLevelType w:val="hybridMultilevel"/>
    <w:tmpl w:val="2F820A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5"/>
  </w:num>
  <w:num w:numId="5">
    <w:abstractNumId w:val="2"/>
  </w:num>
  <w:num w:numId="6">
    <w:abstractNumId w:val="7"/>
  </w:num>
  <w:num w:numId="7">
    <w:abstractNumId w:val="0"/>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56A"/>
    <w:rsid w:val="00054E9C"/>
    <w:rsid w:val="00065148"/>
    <w:rsid w:val="0013521E"/>
    <w:rsid w:val="00227CD5"/>
    <w:rsid w:val="00235ABB"/>
    <w:rsid w:val="0023732A"/>
    <w:rsid w:val="00262E3C"/>
    <w:rsid w:val="002F74B6"/>
    <w:rsid w:val="00304888"/>
    <w:rsid w:val="00305138"/>
    <w:rsid w:val="00325117"/>
    <w:rsid w:val="00404312"/>
    <w:rsid w:val="00425CD9"/>
    <w:rsid w:val="004501BF"/>
    <w:rsid w:val="004558DF"/>
    <w:rsid w:val="004C4AE8"/>
    <w:rsid w:val="00574066"/>
    <w:rsid w:val="005F2024"/>
    <w:rsid w:val="005F5F32"/>
    <w:rsid w:val="005F6EC9"/>
    <w:rsid w:val="00660768"/>
    <w:rsid w:val="006B4926"/>
    <w:rsid w:val="006D351E"/>
    <w:rsid w:val="006E3E61"/>
    <w:rsid w:val="0073227C"/>
    <w:rsid w:val="00782753"/>
    <w:rsid w:val="00805D2F"/>
    <w:rsid w:val="00864C64"/>
    <w:rsid w:val="00887481"/>
    <w:rsid w:val="0089527C"/>
    <w:rsid w:val="008A0D44"/>
    <w:rsid w:val="008A3984"/>
    <w:rsid w:val="00934CCD"/>
    <w:rsid w:val="009C31C9"/>
    <w:rsid w:val="00A05762"/>
    <w:rsid w:val="00A66926"/>
    <w:rsid w:val="00AB2BE6"/>
    <w:rsid w:val="00AC0B24"/>
    <w:rsid w:val="00B515E0"/>
    <w:rsid w:val="00B817D5"/>
    <w:rsid w:val="00BC2ACE"/>
    <w:rsid w:val="00BF3939"/>
    <w:rsid w:val="00D20094"/>
    <w:rsid w:val="00DA661A"/>
    <w:rsid w:val="00DF5C84"/>
    <w:rsid w:val="00E7156A"/>
    <w:rsid w:val="00E830E6"/>
    <w:rsid w:val="00F42AD7"/>
    <w:rsid w:val="00F44C09"/>
    <w:rsid w:val="00F92F15"/>
    <w:rsid w:val="00FA0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B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ABB"/>
    <w:rPr>
      <w:sz w:val="24"/>
      <w:szCs w:val="24"/>
    </w:rPr>
  </w:style>
  <w:style w:type="paragraph" w:styleId="Heading1">
    <w:name w:val="heading 1"/>
    <w:basedOn w:val="Normal"/>
    <w:next w:val="Normal"/>
    <w:link w:val="Heading1Char"/>
    <w:qFormat/>
    <w:rsid w:val="00235ABB"/>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4B6"/>
    <w:rPr>
      <w:color w:val="0000FF"/>
      <w:u w:val="single"/>
    </w:rPr>
  </w:style>
  <w:style w:type="character" w:customStyle="1" w:styleId="Heading1Char">
    <w:name w:val="Heading 1 Char"/>
    <w:link w:val="Heading1"/>
    <w:rsid w:val="00A66926"/>
    <w:rPr>
      <w:rFonts w:ascii="Arial" w:hAnsi="Arial" w:cs="Arial"/>
      <w:b/>
      <w:bCs/>
      <w:szCs w:val="24"/>
    </w:rPr>
  </w:style>
  <w:style w:type="paragraph" w:styleId="NoSpacing">
    <w:name w:val="No Spacing"/>
    <w:uiPriority w:val="1"/>
    <w:qFormat/>
    <w:rsid w:val="00AC0B24"/>
    <w:rPr>
      <w:rFonts w:ascii="Calibri" w:eastAsia="Calibri" w:hAnsi="Calibri"/>
      <w:sz w:val="22"/>
      <w:szCs w:val="22"/>
      <w:lang w:eastAsia="en-US"/>
    </w:rPr>
  </w:style>
  <w:style w:type="paragraph" w:styleId="Revision">
    <w:name w:val="Revision"/>
    <w:hidden/>
    <w:uiPriority w:val="99"/>
    <w:semiHidden/>
    <w:rsid w:val="00AB2BE6"/>
    <w:rPr>
      <w:sz w:val="24"/>
      <w:szCs w:val="24"/>
    </w:rPr>
  </w:style>
  <w:style w:type="paragraph" w:styleId="Header">
    <w:name w:val="header"/>
    <w:basedOn w:val="Normal"/>
    <w:link w:val="HeaderChar"/>
    <w:uiPriority w:val="99"/>
    <w:unhideWhenUsed/>
    <w:rsid w:val="0023732A"/>
    <w:pPr>
      <w:tabs>
        <w:tab w:val="center" w:pos="4536"/>
        <w:tab w:val="right" w:pos="9072"/>
      </w:tabs>
    </w:pPr>
  </w:style>
  <w:style w:type="character" w:customStyle="1" w:styleId="HeaderChar">
    <w:name w:val="Header Char"/>
    <w:link w:val="Header"/>
    <w:uiPriority w:val="99"/>
    <w:rsid w:val="0023732A"/>
    <w:rPr>
      <w:sz w:val="24"/>
      <w:szCs w:val="24"/>
    </w:rPr>
  </w:style>
  <w:style w:type="paragraph" w:styleId="Footer">
    <w:name w:val="footer"/>
    <w:basedOn w:val="Normal"/>
    <w:link w:val="FooterChar"/>
    <w:uiPriority w:val="99"/>
    <w:unhideWhenUsed/>
    <w:rsid w:val="0023732A"/>
    <w:pPr>
      <w:tabs>
        <w:tab w:val="center" w:pos="4536"/>
        <w:tab w:val="right" w:pos="9072"/>
      </w:tabs>
    </w:pPr>
  </w:style>
  <w:style w:type="character" w:customStyle="1" w:styleId="FooterChar">
    <w:name w:val="Footer Char"/>
    <w:link w:val="Footer"/>
    <w:uiPriority w:val="99"/>
    <w:rsid w:val="002373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84105">
      <w:bodyDiv w:val="1"/>
      <w:marLeft w:val="0"/>
      <w:marRight w:val="0"/>
      <w:marTop w:val="0"/>
      <w:marBottom w:val="0"/>
      <w:divBdr>
        <w:top w:val="none" w:sz="0" w:space="0" w:color="auto"/>
        <w:left w:val="none" w:sz="0" w:space="0" w:color="auto"/>
        <w:bottom w:val="none" w:sz="0" w:space="0" w:color="auto"/>
        <w:right w:val="none" w:sz="0" w:space="0" w:color="auto"/>
      </w:divBdr>
    </w:div>
    <w:div w:id="21268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5895</Characters>
  <Application>Microsoft Office Word</Application>
  <DocSecurity>0</DocSecurity>
  <Lines>49</Lines>
  <Paragraphs>13</Paragraphs>
  <ScaleCrop>false</ScaleCrop>
  <Company/>
  <LinksUpToDate>false</LinksUpToDate>
  <CharactersWithSpaces>6817</CharactersWithSpaces>
  <SharedDoc>false</SharedDoc>
  <HLinks>
    <vt:vector size="6" baseType="variant">
      <vt:variant>
        <vt:i4>3342360</vt:i4>
      </vt:variant>
      <vt:variant>
        <vt:i4>0</vt:i4>
      </vt:variant>
      <vt:variant>
        <vt:i4>0</vt:i4>
      </vt:variant>
      <vt:variant>
        <vt:i4>5</vt:i4>
      </vt:variant>
      <vt:variant>
        <vt:lpwstr>mailto:Brigitte.Lindscheid@gruene-darmstadt.de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Einwendung Bebauungsplan Kilianstädten Nord II</dc:title>
  <dc:subject/>
  <dc:creator/>
  <cp:keywords>Einwendung Bebauungsplan</cp:keywords>
  <cp:lastModifiedBy/>
  <cp:revision>1</cp:revision>
  <dcterms:created xsi:type="dcterms:W3CDTF">2022-10-22T20:02:00Z</dcterms:created>
  <dcterms:modified xsi:type="dcterms:W3CDTF">2022-10-22T20:03:00Z</dcterms:modified>
</cp:coreProperties>
</file>